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36" w:tblpY="2388"/>
        <w:tblOverlap w:val="never"/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1357"/>
        <w:gridCol w:w="646"/>
        <w:gridCol w:w="469"/>
        <w:gridCol w:w="969"/>
        <w:gridCol w:w="1001"/>
        <w:gridCol w:w="1179"/>
        <w:gridCol w:w="826"/>
        <w:gridCol w:w="970"/>
        <w:gridCol w:w="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4"/>
                <w:szCs w:val="24"/>
              </w:rPr>
              <w:t>应聘岗位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4"/>
                <w:szCs w:val="24"/>
              </w:rPr>
              <w:t>学历/学位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4"/>
                <w:szCs w:val="24"/>
              </w:rPr>
              <w:t>毕业学校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4"/>
                <w:szCs w:val="24"/>
              </w:rPr>
              <w:t>所学专业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采供血服务岗位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葛宇君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1986.09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硕士研究生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河北医科大学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外科学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2014.07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</w:rPr>
        <w:t>拟聘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</w:rPr>
        <w:t>用人员名单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E474B"/>
    <w:rsid w:val="61D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2022-10-17T01:41:42Z</dcterms:created>
  <dc:creator>ywk-303-wang</dc:creator>
  <cp:lastModifiedBy>ywk-303-wang</cp:lastModifiedBy>
  <dcterms:modified xsi:type="dcterms:W3CDTF">2022-10-17T01:45:56Z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