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right="0" w:firstLine="640" w:firstLineChars="200"/>
        <w:jc w:val="both"/>
        <w:rPr>
          <w:rFonts w:hint="eastAsia" w:ascii="仿宋_GB2312" w:eastAsia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22222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2877" w:leftChars="513" w:right="0" w:hanging="1800" w:hangingChars="500"/>
        <w:jc w:val="both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  <w:t>2022年嘉兴市中心血站公开招聘岗位编外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2875" w:leftChars="855" w:right="0" w:hanging="1080" w:hangingChars="300"/>
        <w:jc w:val="both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  <w:t>合同制人员（二）入围面试人员名单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 w:firstLine="300" w:firstLineChars="10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笔试成绩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笔试排名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0"/>
              <w:jc w:val="both"/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222222"/>
                <w:sz w:val="30"/>
                <w:szCs w:val="30"/>
                <w:lang w:val="en-US" w:eastAsia="zh-CN"/>
              </w:rPr>
              <w:t>入围面试标识“★”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5AB6"/>
    <w:rsid w:val="3E6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2022-09-26T07:55:00Z</dcterms:created>
  <dc:creator>ywk-303-wang</dc:creator>
  <cp:lastModifiedBy>ywk-303-wang</cp:lastModifiedBy>
  <dcterms:modified xsi:type="dcterms:W3CDTF">2022-09-26T07:56:16Z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